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F3B3" w14:textId="77777777" w:rsidR="00BB5325" w:rsidRPr="00E87605" w:rsidRDefault="00BB5325" w:rsidP="00BB5325">
      <w:pPr>
        <w:spacing w:after="120" w:line="240" w:lineRule="auto"/>
        <w:jc w:val="center"/>
        <w:rPr>
          <w:rFonts w:ascii="Arial Narrow" w:hAnsi="Arial Narrow" w:cs="Arial"/>
          <w:b/>
          <w:noProof/>
          <w:lang w:val="en-GB"/>
        </w:rPr>
      </w:pPr>
      <w:bookmarkStart w:id="0" w:name="_Hlk29888094"/>
      <w:r w:rsidRPr="00E87605">
        <w:rPr>
          <w:rFonts w:ascii="Arial Narrow" w:hAnsi="Arial Narrow" w:cs="Arial"/>
          <w:b/>
          <w:noProof/>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ED2C50" w:rsidRPr="00ED2C50" w14:paraId="56D4810E" w14:textId="77777777" w:rsidTr="001C05A7">
        <w:trPr>
          <w:trHeight w:val="405"/>
        </w:trPr>
        <w:tc>
          <w:tcPr>
            <w:tcW w:w="2810" w:type="dxa"/>
            <w:shd w:val="clear" w:color="auto" w:fill="D9D9D9" w:themeFill="background1" w:themeFillShade="D9"/>
            <w:vAlign w:val="center"/>
          </w:tcPr>
          <w:bookmarkEnd w:id="0"/>
          <w:p w14:paraId="425C4DEC" w14:textId="77777777" w:rsidR="00ED2C50" w:rsidRPr="00ED2C50" w:rsidRDefault="00ED2C50" w:rsidP="001C05A7">
            <w:pPr>
              <w:keepNext/>
              <w:spacing w:after="0" w:line="240" w:lineRule="auto"/>
              <w:outlineLvl w:val="2"/>
              <w:rPr>
                <w:rFonts w:ascii="Arial Narrow" w:hAnsi="Arial Narrow" w:cs="Arial"/>
                <w:b/>
                <w:bCs/>
                <w:color w:val="000000"/>
                <w:lang w:val="en-GB"/>
              </w:rPr>
            </w:pPr>
            <w:r w:rsidRPr="00ED2C50">
              <w:rPr>
                <w:rFonts w:ascii="Arial Narrow" w:hAnsi="Arial Narrow" w:cs="Arial"/>
                <w:b/>
                <w:bCs/>
                <w:lang w:val="en-GB"/>
              </w:rPr>
              <w:t>Title of a course</w:t>
            </w:r>
          </w:p>
        </w:tc>
        <w:tc>
          <w:tcPr>
            <w:tcW w:w="6430" w:type="dxa"/>
            <w:gridSpan w:val="5"/>
            <w:shd w:val="clear" w:color="auto" w:fill="auto"/>
            <w:vAlign w:val="center"/>
          </w:tcPr>
          <w:p w14:paraId="6A263537" w14:textId="77777777" w:rsidR="00ED2C50" w:rsidRPr="00ED2C50" w:rsidRDefault="00ED2C50" w:rsidP="001C05A7">
            <w:pPr>
              <w:keepNext/>
              <w:spacing w:after="0" w:line="240" w:lineRule="auto"/>
              <w:outlineLvl w:val="2"/>
              <w:rPr>
                <w:rFonts w:ascii="Arial Narrow" w:hAnsi="Arial Narrow" w:cs="Arial"/>
                <w:b/>
                <w:bCs/>
                <w:lang w:val="en-GB"/>
              </w:rPr>
            </w:pPr>
            <w:r w:rsidRPr="00ED2C50">
              <w:rPr>
                <w:rFonts w:ascii="Arial Narrow" w:hAnsi="Arial Narrow" w:cs="Arial"/>
                <w:b/>
                <w:bCs/>
                <w:lang w:val="en-GB"/>
              </w:rPr>
              <w:t>Fire prevention in industry</w:t>
            </w:r>
          </w:p>
        </w:tc>
      </w:tr>
      <w:tr w:rsidR="00ED2C50" w:rsidRPr="00ED2C50" w14:paraId="65E14496" w14:textId="77777777" w:rsidTr="001C05A7">
        <w:trPr>
          <w:trHeight w:val="405"/>
        </w:trPr>
        <w:tc>
          <w:tcPr>
            <w:tcW w:w="2810" w:type="dxa"/>
            <w:shd w:val="clear" w:color="auto" w:fill="D9D9D9" w:themeFill="background1" w:themeFillShade="D9"/>
            <w:vAlign w:val="center"/>
          </w:tcPr>
          <w:p w14:paraId="3167DC84" w14:textId="77777777" w:rsidR="00ED2C50" w:rsidRPr="00ED2C50" w:rsidRDefault="00ED2C50" w:rsidP="001C05A7">
            <w:pPr>
              <w:spacing w:after="0" w:line="240" w:lineRule="auto"/>
              <w:rPr>
                <w:rFonts w:ascii="Arial Narrow" w:hAnsi="Arial Narrow" w:cs="Arial"/>
                <w:b/>
                <w:bCs/>
                <w:lang w:val="en-GB"/>
              </w:rPr>
            </w:pPr>
            <w:r w:rsidRPr="00ED2C50">
              <w:rPr>
                <w:rFonts w:ascii="Arial Narrow" w:hAnsi="Arial Narrow" w:cs="Arial"/>
                <w:b/>
                <w:bCs/>
                <w:color w:val="000000"/>
                <w:lang w:val="en-GB"/>
              </w:rPr>
              <w:t xml:space="preserve">Study programme </w:t>
            </w:r>
          </w:p>
        </w:tc>
        <w:tc>
          <w:tcPr>
            <w:tcW w:w="6430" w:type="dxa"/>
            <w:gridSpan w:val="5"/>
            <w:vAlign w:val="center"/>
          </w:tcPr>
          <w:p w14:paraId="7883730A" w14:textId="77777777" w:rsidR="00ED2C50" w:rsidRPr="00ED2C50" w:rsidRDefault="00ED2C50" w:rsidP="001C05A7">
            <w:pPr>
              <w:spacing w:after="0" w:line="240" w:lineRule="auto"/>
              <w:rPr>
                <w:rFonts w:ascii="Arial Narrow" w:hAnsi="Arial Narrow" w:cs="Arial"/>
                <w:b/>
                <w:bCs/>
                <w:lang w:val="en-GB"/>
              </w:rPr>
            </w:pPr>
            <w:r w:rsidRPr="00ED2C50">
              <w:rPr>
                <w:rFonts w:ascii="Arial Narrow" w:hAnsi="Arial Narrow" w:cs="Arial"/>
                <w:b/>
                <w:bCs/>
                <w:lang w:val="en-GB"/>
              </w:rPr>
              <w:t>Specialist professional graduate study Occupational Safety</w:t>
            </w:r>
          </w:p>
        </w:tc>
      </w:tr>
      <w:tr w:rsidR="00ED2C50" w:rsidRPr="00ED2C50" w14:paraId="48A1D196" w14:textId="77777777" w:rsidTr="001C05A7">
        <w:trPr>
          <w:trHeight w:val="405"/>
        </w:trPr>
        <w:tc>
          <w:tcPr>
            <w:tcW w:w="2810" w:type="dxa"/>
            <w:shd w:val="clear" w:color="auto" w:fill="D9D9D9" w:themeFill="background1" w:themeFillShade="D9"/>
            <w:vAlign w:val="center"/>
          </w:tcPr>
          <w:p w14:paraId="0E11155F" w14:textId="77777777" w:rsidR="00ED2C50" w:rsidRPr="00ED2C50" w:rsidRDefault="00ED2C50" w:rsidP="001C05A7">
            <w:pPr>
              <w:spacing w:after="0" w:line="240" w:lineRule="auto"/>
              <w:rPr>
                <w:rFonts w:ascii="Arial Narrow" w:hAnsi="Arial Narrow" w:cs="Arial"/>
                <w:b/>
                <w:bCs/>
                <w:lang w:val="en-GB"/>
              </w:rPr>
            </w:pPr>
            <w:r w:rsidRPr="00ED2C50">
              <w:rPr>
                <w:rFonts w:ascii="Arial Narrow" w:hAnsi="Arial Narrow" w:cs="Arial"/>
                <w:b/>
                <w:bCs/>
                <w:color w:val="000000"/>
                <w:lang w:val="en-GB"/>
              </w:rPr>
              <w:t>Status of a course</w:t>
            </w:r>
          </w:p>
        </w:tc>
        <w:tc>
          <w:tcPr>
            <w:tcW w:w="6430" w:type="dxa"/>
            <w:gridSpan w:val="5"/>
            <w:vAlign w:val="center"/>
          </w:tcPr>
          <w:p w14:paraId="406DA00C" w14:textId="77777777" w:rsidR="00ED2C50" w:rsidRPr="00ED2C50" w:rsidRDefault="00ED2C50" w:rsidP="001C05A7">
            <w:pPr>
              <w:spacing w:after="0" w:line="240" w:lineRule="auto"/>
              <w:rPr>
                <w:rFonts w:ascii="Arial Narrow" w:hAnsi="Arial Narrow" w:cs="Arial"/>
                <w:i/>
                <w:color w:val="FF0000"/>
                <w:lang w:val="en-GB"/>
              </w:rPr>
            </w:pPr>
            <w:r w:rsidRPr="00ED2C50">
              <w:rPr>
                <w:rFonts w:ascii="Arial Narrow" w:hAnsi="Arial Narrow" w:cs="Arial"/>
                <w:lang w:val="en-GB"/>
              </w:rPr>
              <w:t xml:space="preserve">Elective </w:t>
            </w:r>
          </w:p>
        </w:tc>
      </w:tr>
      <w:tr w:rsidR="00ED2C50" w:rsidRPr="00ED2C50" w14:paraId="05B20728" w14:textId="77777777" w:rsidTr="001C05A7">
        <w:trPr>
          <w:trHeight w:val="405"/>
        </w:trPr>
        <w:tc>
          <w:tcPr>
            <w:tcW w:w="2810" w:type="dxa"/>
            <w:shd w:val="clear" w:color="auto" w:fill="D9D9D9" w:themeFill="background1" w:themeFillShade="D9"/>
            <w:vAlign w:val="center"/>
          </w:tcPr>
          <w:p w14:paraId="02F2508C" w14:textId="77777777" w:rsidR="00ED2C50" w:rsidRPr="00ED2C50" w:rsidRDefault="00ED2C50" w:rsidP="001C05A7">
            <w:pPr>
              <w:spacing w:after="0" w:line="240" w:lineRule="auto"/>
              <w:rPr>
                <w:rFonts w:ascii="Arial Narrow" w:hAnsi="Arial Narrow" w:cs="Arial"/>
                <w:b/>
                <w:bCs/>
                <w:color w:val="000000"/>
                <w:lang w:val="en-GB"/>
              </w:rPr>
            </w:pPr>
            <w:r w:rsidRPr="00ED2C50">
              <w:rPr>
                <w:rFonts w:ascii="Arial Narrow" w:hAnsi="Arial Narrow" w:cs="Arial"/>
                <w:b/>
                <w:bCs/>
                <w:color w:val="000000"/>
                <w:lang w:val="en-GB"/>
              </w:rPr>
              <w:t>Year of study</w:t>
            </w:r>
          </w:p>
        </w:tc>
        <w:tc>
          <w:tcPr>
            <w:tcW w:w="479" w:type="dxa"/>
            <w:vAlign w:val="center"/>
          </w:tcPr>
          <w:p w14:paraId="2508B14D" w14:textId="77777777" w:rsidR="00ED2C50" w:rsidRPr="00ED2C50" w:rsidRDefault="00ED2C50" w:rsidP="001C05A7">
            <w:pPr>
              <w:spacing w:after="0" w:line="240" w:lineRule="auto"/>
              <w:rPr>
                <w:rFonts w:ascii="Arial Narrow" w:hAnsi="Arial Narrow" w:cs="Arial"/>
                <w:lang w:val="en-GB"/>
              </w:rPr>
            </w:pPr>
            <w:r w:rsidRPr="00ED2C50">
              <w:rPr>
                <w:rFonts w:ascii="Arial Narrow" w:hAnsi="Arial Narrow" w:cs="Arial"/>
                <w:lang w:val="en-GB"/>
              </w:rPr>
              <w:t>2.</w:t>
            </w:r>
          </w:p>
        </w:tc>
        <w:tc>
          <w:tcPr>
            <w:tcW w:w="2000" w:type="dxa"/>
            <w:shd w:val="clear" w:color="auto" w:fill="D9D9D9" w:themeFill="background1" w:themeFillShade="D9"/>
            <w:vAlign w:val="center"/>
          </w:tcPr>
          <w:p w14:paraId="5986916B" w14:textId="77777777" w:rsidR="00ED2C50" w:rsidRPr="00ED2C50" w:rsidRDefault="00ED2C50" w:rsidP="001C05A7">
            <w:pPr>
              <w:spacing w:after="0" w:line="240" w:lineRule="auto"/>
              <w:rPr>
                <w:rFonts w:ascii="Arial Narrow" w:hAnsi="Arial Narrow" w:cs="Arial"/>
                <w:b/>
                <w:bCs/>
                <w:lang w:val="en-GB"/>
              </w:rPr>
            </w:pPr>
            <w:r w:rsidRPr="00ED2C50">
              <w:rPr>
                <w:rFonts w:ascii="Arial Narrow" w:hAnsi="Arial Narrow" w:cs="Arial"/>
                <w:b/>
                <w:bCs/>
                <w:lang w:val="en-GB"/>
              </w:rPr>
              <w:t>Semester</w:t>
            </w:r>
          </w:p>
        </w:tc>
        <w:tc>
          <w:tcPr>
            <w:tcW w:w="667" w:type="dxa"/>
            <w:vAlign w:val="center"/>
          </w:tcPr>
          <w:p w14:paraId="1A859A6D" w14:textId="77777777" w:rsidR="00ED2C50" w:rsidRPr="00ED2C50" w:rsidRDefault="00ED2C50" w:rsidP="001C05A7">
            <w:pPr>
              <w:spacing w:after="0" w:line="240" w:lineRule="auto"/>
              <w:rPr>
                <w:rFonts w:ascii="Arial Narrow" w:hAnsi="Arial Narrow" w:cs="Arial"/>
                <w:lang w:val="en-GB"/>
              </w:rPr>
            </w:pPr>
            <w:r w:rsidRPr="00ED2C50">
              <w:rPr>
                <w:rFonts w:ascii="Arial Narrow" w:hAnsi="Arial Narrow" w:cs="Arial"/>
                <w:lang w:val="en-GB"/>
              </w:rPr>
              <w:t>W</w:t>
            </w:r>
          </w:p>
        </w:tc>
        <w:tc>
          <w:tcPr>
            <w:tcW w:w="2459" w:type="dxa"/>
            <w:shd w:val="clear" w:color="auto" w:fill="D9D9D9" w:themeFill="background1" w:themeFillShade="D9"/>
            <w:vAlign w:val="center"/>
          </w:tcPr>
          <w:p w14:paraId="1282184C" w14:textId="77777777" w:rsidR="00ED2C50" w:rsidRPr="00ED2C50" w:rsidRDefault="00ED2C50" w:rsidP="001C05A7">
            <w:pPr>
              <w:spacing w:after="0" w:line="240" w:lineRule="auto"/>
              <w:rPr>
                <w:rFonts w:ascii="Arial Narrow" w:hAnsi="Arial Narrow" w:cs="Arial"/>
                <w:b/>
                <w:bCs/>
                <w:lang w:val="en-GB"/>
              </w:rPr>
            </w:pPr>
            <w:r w:rsidRPr="00ED2C50">
              <w:rPr>
                <w:rFonts w:ascii="Arial Narrow" w:hAnsi="Arial Narrow" w:cs="Arial"/>
                <w:b/>
                <w:bCs/>
                <w:lang w:val="en-GB"/>
              </w:rPr>
              <w:t>ECTS credits</w:t>
            </w:r>
          </w:p>
        </w:tc>
        <w:tc>
          <w:tcPr>
            <w:tcW w:w="825" w:type="dxa"/>
            <w:vAlign w:val="center"/>
          </w:tcPr>
          <w:p w14:paraId="23EAE724" w14:textId="77777777" w:rsidR="00ED2C50" w:rsidRPr="00ED2C50" w:rsidRDefault="00ED2C50" w:rsidP="001C05A7">
            <w:pPr>
              <w:spacing w:after="0" w:line="240" w:lineRule="auto"/>
              <w:rPr>
                <w:rFonts w:ascii="Arial Narrow" w:hAnsi="Arial Narrow" w:cs="Arial"/>
                <w:lang w:val="en-GB"/>
              </w:rPr>
            </w:pPr>
            <w:r w:rsidRPr="00ED2C50">
              <w:rPr>
                <w:rFonts w:ascii="Arial Narrow" w:hAnsi="Arial Narrow" w:cs="Arial"/>
                <w:lang w:val="en-GB"/>
              </w:rPr>
              <w:t>5</w:t>
            </w:r>
          </w:p>
        </w:tc>
      </w:tr>
      <w:tr w:rsidR="00ED2C50" w:rsidRPr="00ED2C50" w14:paraId="2CFFB957" w14:textId="77777777" w:rsidTr="001C05A7">
        <w:trPr>
          <w:trHeight w:val="566"/>
        </w:trPr>
        <w:tc>
          <w:tcPr>
            <w:tcW w:w="2810" w:type="dxa"/>
            <w:shd w:val="clear" w:color="auto" w:fill="D9D9D9" w:themeFill="background1" w:themeFillShade="D9"/>
            <w:vAlign w:val="center"/>
          </w:tcPr>
          <w:p w14:paraId="19C92A0E" w14:textId="77777777" w:rsidR="00ED2C50" w:rsidRPr="00ED2C50" w:rsidRDefault="00ED2C50" w:rsidP="001C05A7">
            <w:pPr>
              <w:spacing w:after="0" w:line="240" w:lineRule="auto"/>
              <w:rPr>
                <w:rFonts w:ascii="Arial Narrow" w:hAnsi="Arial Narrow" w:cs="Arial"/>
                <w:b/>
                <w:bCs/>
                <w:color w:val="000000"/>
                <w:lang w:val="en-GB"/>
              </w:rPr>
            </w:pPr>
            <w:r w:rsidRPr="00ED2C50">
              <w:rPr>
                <w:rFonts w:ascii="Arial Narrow" w:hAnsi="Arial Narrow" w:cs="Arial"/>
                <w:b/>
                <w:bCs/>
                <w:color w:val="000000"/>
                <w:lang w:val="en-GB"/>
              </w:rPr>
              <w:t xml:space="preserve">Teaching plan </w:t>
            </w:r>
          </w:p>
          <w:p w14:paraId="555F081E" w14:textId="77777777" w:rsidR="00ED2C50" w:rsidRPr="00ED2C50" w:rsidRDefault="00ED2C50" w:rsidP="001C05A7">
            <w:pPr>
              <w:spacing w:after="0" w:line="240" w:lineRule="auto"/>
              <w:rPr>
                <w:rFonts w:ascii="Arial Narrow" w:hAnsi="Arial Narrow" w:cs="Arial"/>
                <w:b/>
                <w:bCs/>
                <w:color w:val="000000"/>
                <w:lang w:val="en-GB"/>
              </w:rPr>
            </w:pPr>
            <w:r w:rsidRPr="00ED2C50">
              <w:rPr>
                <w:rFonts w:ascii="Arial Narrow" w:hAnsi="Arial Narrow" w:cs="Arial"/>
                <w:b/>
                <w:bCs/>
                <w:color w:val="000000"/>
                <w:lang w:val="en-GB"/>
              </w:rPr>
              <w:t xml:space="preserve">(L + E + S+ </w:t>
            </w:r>
            <w:proofErr w:type="spellStart"/>
            <w:r w:rsidRPr="00ED2C50">
              <w:rPr>
                <w:rFonts w:ascii="Arial Narrow" w:hAnsi="Arial Narrow" w:cs="Arial"/>
                <w:b/>
                <w:bCs/>
                <w:color w:val="000000"/>
                <w:lang w:val="en-GB"/>
              </w:rPr>
              <w:t>Pr</w:t>
            </w:r>
            <w:proofErr w:type="spellEnd"/>
            <w:r w:rsidRPr="00ED2C50">
              <w:rPr>
                <w:rFonts w:ascii="Arial Narrow" w:hAnsi="Arial Narrow" w:cs="Arial"/>
                <w:b/>
                <w:bCs/>
                <w:color w:val="000000"/>
                <w:lang w:val="en-GB"/>
              </w:rPr>
              <w:t>)</w:t>
            </w:r>
          </w:p>
        </w:tc>
        <w:tc>
          <w:tcPr>
            <w:tcW w:w="6430" w:type="dxa"/>
            <w:gridSpan w:val="5"/>
            <w:vAlign w:val="center"/>
          </w:tcPr>
          <w:p w14:paraId="39C7471B" w14:textId="77777777" w:rsidR="00ED2C50" w:rsidRPr="00ED2C50" w:rsidRDefault="00ED2C50" w:rsidP="001C05A7">
            <w:pPr>
              <w:spacing w:after="0" w:line="240" w:lineRule="auto"/>
              <w:jc w:val="center"/>
              <w:rPr>
                <w:rFonts w:ascii="Arial Narrow" w:hAnsi="Arial Narrow" w:cs="Arial"/>
                <w:lang w:val="en-GB"/>
              </w:rPr>
            </w:pPr>
            <w:r w:rsidRPr="00ED2C50">
              <w:rPr>
                <w:rFonts w:ascii="Arial Narrow" w:hAnsi="Arial Narrow" w:cs="Arial"/>
                <w:lang w:val="en-GB"/>
              </w:rPr>
              <w:t>2+1+0+0</w:t>
            </w:r>
          </w:p>
        </w:tc>
      </w:tr>
      <w:tr w:rsidR="00ED2C50" w:rsidRPr="00ED2C50" w14:paraId="5893B65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97612F9" w14:textId="77777777" w:rsidR="00ED2C50" w:rsidRPr="00ED2C50" w:rsidRDefault="00ED2C50" w:rsidP="001C05A7">
            <w:pPr>
              <w:spacing w:after="0" w:line="240" w:lineRule="auto"/>
              <w:contextualSpacing/>
              <w:rPr>
                <w:rFonts w:ascii="Arial Narrow" w:hAnsi="Arial Narrow"/>
                <w:b/>
                <w:color w:val="000000"/>
                <w:lang w:val="en-GB"/>
              </w:rPr>
            </w:pPr>
            <w:r w:rsidRPr="00ED2C50">
              <w:rPr>
                <w:rFonts w:ascii="Arial Narrow" w:hAnsi="Arial Narrow"/>
                <w:b/>
                <w:color w:val="000000"/>
                <w:lang w:val="en-GB"/>
              </w:rPr>
              <w:t>Goals of a course</w:t>
            </w:r>
          </w:p>
          <w:p w14:paraId="71C2C886" w14:textId="77777777" w:rsidR="00ED2C50" w:rsidRPr="00ED2C50" w:rsidRDefault="00ED2C50" w:rsidP="001C05A7">
            <w:pPr>
              <w:keepNext/>
              <w:spacing w:after="0" w:line="240" w:lineRule="auto"/>
              <w:outlineLvl w:val="2"/>
              <w:rPr>
                <w:rFonts w:ascii="Arial Narrow" w:hAnsi="Arial Narrow" w:cs="Arial"/>
                <w:b/>
                <w:bCs/>
                <w:color w:val="000000"/>
                <w:lang w:val="en-GB"/>
              </w:rPr>
            </w:pPr>
          </w:p>
        </w:tc>
      </w:tr>
      <w:tr w:rsidR="00ED2C50" w:rsidRPr="00ED2C50" w14:paraId="50F6B7D5"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5C7E707" w14:textId="77777777" w:rsidR="00ED2C50" w:rsidRPr="00ED2C50" w:rsidRDefault="00ED2C50" w:rsidP="001C05A7">
            <w:pPr>
              <w:spacing w:after="0" w:line="240" w:lineRule="auto"/>
              <w:jc w:val="both"/>
              <w:rPr>
                <w:rFonts w:ascii="Arial Narrow" w:hAnsi="Arial Narrow"/>
                <w:lang w:val="en-GB"/>
              </w:rPr>
            </w:pPr>
            <w:r w:rsidRPr="00ED2C50">
              <w:rPr>
                <w:rFonts w:ascii="Arial Narrow" w:hAnsi="Arial Narrow"/>
                <w:lang w:val="en-GB"/>
              </w:rPr>
              <w:t>Introduce students to the basic principles of industry fire prevention and the characteristic features of fire prevention by industry. To use information technology in the field of fire prevention in industry, to introduce students to tools that can be used in developing plans and procedures in preventive action.</w:t>
            </w:r>
          </w:p>
        </w:tc>
      </w:tr>
      <w:tr w:rsidR="00ED2C50" w:rsidRPr="00ED2C50" w14:paraId="05B30D60"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3F73A60" w14:textId="77777777" w:rsidR="00ED2C50" w:rsidRPr="00ED2C50" w:rsidRDefault="00ED2C50" w:rsidP="001C05A7">
            <w:pPr>
              <w:spacing w:after="0" w:line="240" w:lineRule="auto"/>
              <w:contextualSpacing/>
              <w:rPr>
                <w:rFonts w:ascii="Arial Narrow" w:hAnsi="Arial Narrow"/>
                <w:b/>
                <w:color w:val="000000"/>
                <w:lang w:val="en-GB"/>
              </w:rPr>
            </w:pPr>
            <w:r w:rsidRPr="00ED2C50">
              <w:rPr>
                <w:rFonts w:ascii="Arial Narrow" w:hAnsi="Arial Narrow"/>
                <w:b/>
                <w:color w:val="000000"/>
                <w:shd w:val="clear" w:color="auto" w:fill="D9D9D9" w:themeFill="background1" w:themeFillShade="D9"/>
                <w:lang w:val="en-GB"/>
              </w:rPr>
              <w:t xml:space="preserve">Conditions for enrolling course </w:t>
            </w:r>
          </w:p>
          <w:p w14:paraId="5E87401A" w14:textId="77777777" w:rsidR="00ED2C50" w:rsidRPr="00ED2C50" w:rsidRDefault="00ED2C50" w:rsidP="001C05A7">
            <w:pPr>
              <w:spacing w:after="0" w:line="240" w:lineRule="auto"/>
              <w:contextualSpacing/>
              <w:rPr>
                <w:rFonts w:ascii="Arial Narrow" w:hAnsi="Arial Narrow"/>
                <w:b/>
                <w:color w:val="000000"/>
                <w:lang w:val="en-GB"/>
              </w:rPr>
            </w:pPr>
          </w:p>
        </w:tc>
      </w:tr>
      <w:tr w:rsidR="00ED2C50" w:rsidRPr="00ED2C50" w14:paraId="5604A5A2"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114CCE1" w14:textId="77777777" w:rsidR="00ED2C50" w:rsidRPr="00ED2C50" w:rsidRDefault="00ED2C50" w:rsidP="001C05A7">
            <w:pPr>
              <w:spacing w:after="0" w:line="240" w:lineRule="auto"/>
              <w:jc w:val="both"/>
              <w:rPr>
                <w:rFonts w:ascii="Arial Narrow" w:hAnsi="Arial Narrow"/>
                <w:lang w:val="en-GB"/>
              </w:rPr>
            </w:pPr>
            <w:r w:rsidRPr="00ED2C50">
              <w:rPr>
                <w:rFonts w:ascii="Arial Narrow" w:hAnsi="Arial Narrow"/>
                <w:lang w:val="en-GB"/>
              </w:rPr>
              <w:t>No conditions</w:t>
            </w:r>
          </w:p>
        </w:tc>
      </w:tr>
      <w:tr w:rsidR="00ED2C50" w:rsidRPr="00ED2C50" w14:paraId="0FEB41AB"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B532626" w14:textId="77777777" w:rsidR="00ED2C50" w:rsidRPr="00ED2C50" w:rsidRDefault="00ED2C50" w:rsidP="001C05A7">
            <w:pPr>
              <w:spacing w:after="0" w:line="240" w:lineRule="auto"/>
              <w:contextualSpacing/>
              <w:rPr>
                <w:rFonts w:ascii="Arial Narrow" w:hAnsi="Arial Narrow" w:cs="Arial"/>
                <w:b/>
                <w:bCs/>
                <w:color w:val="000000"/>
                <w:lang w:val="en-GB"/>
              </w:rPr>
            </w:pPr>
            <w:r w:rsidRPr="00ED2C50">
              <w:rPr>
                <w:rFonts w:ascii="Arial Narrow" w:hAnsi="Arial Narrow"/>
                <w:b/>
                <w:color w:val="000000"/>
                <w:lang w:val="en-GB"/>
              </w:rPr>
              <w:t xml:space="preserve">Expected learning outcomes on a level of a course </w:t>
            </w:r>
          </w:p>
        </w:tc>
      </w:tr>
      <w:tr w:rsidR="00ED2C50" w:rsidRPr="00ED2C50" w14:paraId="43657CB3"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F4309FF" w14:textId="77777777" w:rsidR="00ED2C50" w:rsidRPr="00ED2C50" w:rsidRDefault="00ED2C50" w:rsidP="00ED2C50">
            <w:pPr>
              <w:pStyle w:val="Odlomakpopisa"/>
              <w:numPr>
                <w:ilvl w:val="0"/>
                <w:numId w:val="2"/>
              </w:numPr>
              <w:spacing w:after="0" w:line="240" w:lineRule="auto"/>
              <w:jc w:val="both"/>
              <w:rPr>
                <w:rFonts w:ascii="Arial Narrow" w:hAnsi="Arial Narrow"/>
                <w:lang w:val="en-GB"/>
              </w:rPr>
            </w:pPr>
            <w:r w:rsidRPr="00ED2C50">
              <w:rPr>
                <w:rFonts w:ascii="Arial Narrow" w:hAnsi="Arial Narrow"/>
                <w:lang w:val="en-GB"/>
              </w:rPr>
              <w:t>Plan preventive fire protection measures by branch of industry</w:t>
            </w:r>
          </w:p>
          <w:p w14:paraId="59E36369" w14:textId="77777777" w:rsidR="00ED2C50" w:rsidRPr="00ED2C50" w:rsidRDefault="00ED2C50" w:rsidP="00ED2C50">
            <w:pPr>
              <w:pStyle w:val="Odlomakpopisa"/>
              <w:numPr>
                <w:ilvl w:val="0"/>
                <w:numId w:val="2"/>
              </w:numPr>
              <w:spacing w:after="0" w:line="240" w:lineRule="auto"/>
              <w:jc w:val="both"/>
              <w:rPr>
                <w:rFonts w:ascii="Arial Narrow" w:hAnsi="Arial Narrow"/>
                <w:lang w:val="en-GB"/>
              </w:rPr>
            </w:pPr>
            <w:r w:rsidRPr="00ED2C50">
              <w:rPr>
                <w:rFonts w:ascii="Arial Narrow" w:hAnsi="Arial Narrow"/>
                <w:lang w:val="en-GB"/>
              </w:rPr>
              <w:t xml:space="preserve">Apply legislative regulations regarding the storage of flammable liquids and </w:t>
            </w:r>
            <w:proofErr w:type="gramStart"/>
            <w:r w:rsidRPr="00ED2C50">
              <w:rPr>
                <w:rFonts w:ascii="Arial Narrow" w:hAnsi="Arial Narrow"/>
                <w:lang w:val="en-GB"/>
              </w:rPr>
              <w:t>gases</w:t>
            </w:r>
            <w:proofErr w:type="gramEnd"/>
          </w:p>
          <w:p w14:paraId="0369A2F1" w14:textId="77777777" w:rsidR="00ED2C50" w:rsidRPr="00ED2C50" w:rsidRDefault="00ED2C50" w:rsidP="00ED2C50">
            <w:pPr>
              <w:pStyle w:val="Odlomakpopisa"/>
              <w:numPr>
                <w:ilvl w:val="0"/>
                <w:numId w:val="2"/>
              </w:numPr>
              <w:spacing w:after="0" w:line="240" w:lineRule="auto"/>
              <w:jc w:val="both"/>
              <w:rPr>
                <w:rFonts w:ascii="Arial Narrow" w:hAnsi="Arial Narrow"/>
                <w:lang w:val="en-GB"/>
              </w:rPr>
            </w:pPr>
            <w:r w:rsidRPr="00ED2C50">
              <w:rPr>
                <w:rFonts w:ascii="Arial Narrow" w:hAnsi="Arial Narrow"/>
                <w:lang w:val="en-GB"/>
              </w:rPr>
              <w:t xml:space="preserve">Evaluate the hazards that occur in technological processes with respect to the industry </w:t>
            </w:r>
            <w:proofErr w:type="gramStart"/>
            <w:r w:rsidRPr="00ED2C50">
              <w:rPr>
                <w:rFonts w:ascii="Arial Narrow" w:hAnsi="Arial Narrow"/>
                <w:lang w:val="en-GB"/>
              </w:rPr>
              <w:t>branch</w:t>
            </w:r>
            <w:proofErr w:type="gramEnd"/>
          </w:p>
          <w:p w14:paraId="069CAB54" w14:textId="77777777" w:rsidR="00ED2C50" w:rsidRPr="00ED2C50" w:rsidRDefault="00ED2C50" w:rsidP="00ED2C50">
            <w:pPr>
              <w:pStyle w:val="Odlomakpopisa"/>
              <w:numPr>
                <w:ilvl w:val="0"/>
                <w:numId w:val="2"/>
              </w:numPr>
              <w:spacing w:after="0" w:line="240" w:lineRule="auto"/>
              <w:jc w:val="both"/>
              <w:rPr>
                <w:rFonts w:ascii="Arial Narrow" w:hAnsi="Arial Narrow"/>
                <w:lang w:val="en-GB"/>
              </w:rPr>
            </w:pPr>
            <w:r w:rsidRPr="00ED2C50">
              <w:rPr>
                <w:rFonts w:ascii="Arial Narrow" w:hAnsi="Arial Narrow"/>
                <w:lang w:val="en-GB"/>
              </w:rPr>
              <w:t>Analyse the possibilities of application of information systems in the field of fire prevention measures in industry</w:t>
            </w:r>
          </w:p>
        </w:tc>
      </w:tr>
      <w:tr w:rsidR="00ED2C50" w:rsidRPr="00ED2C50" w14:paraId="34D04B8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76DA7EF" w14:textId="77777777" w:rsidR="00ED2C50" w:rsidRPr="00ED2C50" w:rsidRDefault="00ED2C50" w:rsidP="001C05A7">
            <w:pPr>
              <w:spacing w:after="0" w:line="240" w:lineRule="auto"/>
              <w:jc w:val="both"/>
              <w:rPr>
                <w:rFonts w:ascii="Arial Narrow" w:hAnsi="Arial Narrow"/>
                <w:b/>
                <w:color w:val="000000"/>
                <w:lang w:val="en-GB"/>
              </w:rPr>
            </w:pPr>
            <w:r w:rsidRPr="00ED2C50">
              <w:rPr>
                <w:rFonts w:ascii="Arial Narrow" w:hAnsi="Arial Narrow"/>
                <w:b/>
                <w:color w:val="000000"/>
                <w:lang w:val="en-GB"/>
              </w:rPr>
              <w:t>Content of a course</w:t>
            </w:r>
          </w:p>
        </w:tc>
      </w:tr>
      <w:tr w:rsidR="00ED2C50" w:rsidRPr="00ED2C50" w14:paraId="315A7A1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5EF1DE4" w14:textId="77777777" w:rsidR="00ED2C50" w:rsidRPr="00ED2C50" w:rsidRDefault="00ED2C50" w:rsidP="001C05A7">
            <w:pPr>
              <w:spacing w:after="0" w:line="240" w:lineRule="auto"/>
              <w:jc w:val="both"/>
              <w:rPr>
                <w:rFonts w:ascii="Arial Narrow" w:hAnsi="Arial Narrow"/>
                <w:spacing w:val="20"/>
                <w:lang w:val="en-GB"/>
              </w:rPr>
            </w:pPr>
            <w:r w:rsidRPr="00ED2C50">
              <w:rPr>
                <w:rFonts w:ascii="Arial Narrow" w:hAnsi="Arial Narrow"/>
                <w:lang w:val="en-GB"/>
              </w:rPr>
              <w:t xml:space="preserve">Managing fire risks. Safety of people in industrial plants. Managing and storing flammable liquids and industrial gasses. Storage and usage of TNP and TPP in industry. Industrial storage: general issues, causes of fire, classification of warehouses, sorts of warehouses, high-regal warehouses, fixed installations for fire extinguish, special warehouses. Industrial hygiene: layout of plants and equipment, proper usage, </w:t>
            </w:r>
            <w:proofErr w:type="gramStart"/>
            <w:r w:rsidRPr="00ED2C50">
              <w:rPr>
                <w:rFonts w:ascii="Arial Narrow" w:hAnsi="Arial Narrow"/>
                <w:lang w:val="en-GB"/>
              </w:rPr>
              <w:t>cleanliness</w:t>
            </w:r>
            <w:proofErr w:type="gramEnd"/>
            <w:r w:rsidRPr="00ED2C50">
              <w:rPr>
                <w:rFonts w:ascii="Arial Narrow" w:hAnsi="Arial Narrow"/>
                <w:lang w:val="en-GB"/>
              </w:rPr>
              <w:t xml:space="preserve"> and neatness, managing and handling of waste material, surveillance. Heating and ventilation: specific questions. Inner transport: vehicles, conveyors, cranes, pipeline systems. Waste management: classification, assembling, compacting, incineration, disposal. Operations with fire: welding, cutting, grinding etc. Increasing fire resistance by retardants, </w:t>
            </w:r>
            <w:proofErr w:type="gramStart"/>
            <w:r w:rsidRPr="00ED2C50">
              <w:rPr>
                <w:rFonts w:ascii="Arial Narrow" w:hAnsi="Arial Narrow"/>
                <w:lang w:val="en-GB"/>
              </w:rPr>
              <w:t>layers</w:t>
            </w:r>
            <w:proofErr w:type="gramEnd"/>
            <w:r w:rsidRPr="00ED2C50">
              <w:rPr>
                <w:rFonts w:ascii="Arial Narrow" w:hAnsi="Arial Narrow"/>
                <w:lang w:val="en-GB"/>
              </w:rPr>
              <w:t xml:space="preserve"> and shrouds. Increased concentration of oxygen: specific issues. </w:t>
            </w:r>
          </w:p>
        </w:tc>
      </w:tr>
      <w:tr w:rsidR="00ED2C50" w:rsidRPr="00ED2C50" w14:paraId="0C5011AD"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770B6C8B" w14:textId="77777777" w:rsidR="00ED2C50" w:rsidRPr="00ED2C50" w:rsidRDefault="00ED2C50" w:rsidP="001C05A7">
            <w:pPr>
              <w:spacing w:after="0" w:line="240" w:lineRule="auto"/>
              <w:jc w:val="both"/>
              <w:rPr>
                <w:rFonts w:ascii="Arial Narrow" w:hAnsi="Arial Narrow"/>
                <w:b/>
                <w:vanish/>
                <w:lang w:val="en-GB"/>
              </w:rPr>
            </w:pPr>
          </w:p>
        </w:tc>
      </w:tr>
    </w:tbl>
    <w:p w14:paraId="296B9C59" w14:textId="77777777" w:rsidR="00BB5325" w:rsidRDefault="00BB5325" w:rsidP="00BB5325">
      <w:pPr>
        <w:rPr>
          <w:rFonts w:ascii="Arial Narrow" w:hAnsi="Arial Narrow" w:cs="Arial"/>
          <w:i/>
          <w:color w:val="FF0000"/>
        </w:rPr>
      </w:pPr>
    </w:p>
    <w:p w14:paraId="402FA4E3" w14:textId="77777777" w:rsidR="00BA3377" w:rsidRDefault="00BA3377"/>
    <w:sectPr w:rsidR="00BA3377" w:rsidSect="00E87605">
      <w:pgSz w:w="11906" w:h="16838"/>
      <w:pgMar w:top="1418" w:right="1418" w:bottom="1418"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90AD8"/>
    <w:multiLevelType w:val="hybridMultilevel"/>
    <w:tmpl w:val="533A5C8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7593568A"/>
    <w:multiLevelType w:val="hybridMultilevel"/>
    <w:tmpl w:val="776CDE5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542716454">
    <w:abstractNumId w:val="1"/>
  </w:num>
  <w:num w:numId="2" w16cid:durableId="754086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25"/>
    <w:rsid w:val="00AA5554"/>
    <w:rsid w:val="00BA3377"/>
    <w:rsid w:val="00BB5325"/>
    <w:rsid w:val="00ED2C50"/>
    <w:rsid w:val="00F452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2600"/>
  <w15:chartTrackingRefBased/>
  <w15:docId w15:val="{549524B8-41B6-46C1-9B3A-9E57989E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2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B5325"/>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Eda Ribarić Čučković</dc:creator>
  <cp:keywords/>
  <dc:description/>
  <cp:lastModifiedBy>Eda Ribarić Čučković</cp:lastModifiedBy>
  <cp:revision>2</cp:revision>
  <dcterms:created xsi:type="dcterms:W3CDTF">2023-06-26T21:18:00Z</dcterms:created>
  <dcterms:modified xsi:type="dcterms:W3CDTF">2023-06-26T21:18:00Z</dcterms:modified>
</cp:coreProperties>
</file>