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E92C0" w14:textId="77777777" w:rsidR="00EB7594" w:rsidRPr="00CB5D90" w:rsidRDefault="000014DA" w:rsidP="00CB5D90">
      <w:pPr>
        <w:spacing w:after="0" w:line="240" w:lineRule="auto"/>
        <w:contextualSpacing/>
        <w:jc w:val="center"/>
        <w:rPr>
          <w:rFonts w:cs="Arial"/>
          <w:b/>
          <w:lang w:val="en-GB"/>
        </w:rPr>
      </w:pPr>
      <w:bookmarkStart w:id="0" w:name="_Hlk29888094"/>
      <w:r w:rsidRPr="00CB5D90">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CB5D90" w14:paraId="6EEE92C3" w14:textId="77777777" w:rsidTr="005569F9">
        <w:trPr>
          <w:trHeight w:val="405"/>
        </w:trPr>
        <w:tc>
          <w:tcPr>
            <w:tcW w:w="2810" w:type="dxa"/>
            <w:shd w:val="clear" w:color="auto" w:fill="D9D9D9" w:themeFill="background1" w:themeFillShade="D9"/>
            <w:vAlign w:val="center"/>
          </w:tcPr>
          <w:p w14:paraId="6EEE92C1" w14:textId="77777777" w:rsidR="00D311E5" w:rsidRPr="00CB5D90" w:rsidRDefault="000014DA" w:rsidP="00CB5D90">
            <w:pPr>
              <w:keepNext/>
              <w:spacing w:after="0" w:line="240" w:lineRule="auto"/>
              <w:contextualSpacing/>
              <w:outlineLvl w:val="2"/>
              <w:rPr>
                <w:rFonts w:cs="Arial"/>
                <w:b/>
                <w:bCs/>
                <w:color w:val="000000"/>
                <w:lang w:val="en-GB"/>
              </w:rPr>
            </w:pPr>
            <w:r w:rsidRPr="00CB5D90">
              <w:rPr>
                <w:rFonts w:cs="Arial"/>
                <w:b/>
                <w:bCs/>
                <w:lang w:val="en-GB"/>
              </w:rPr>
              <w:t>Title of a course</w:t>
            </w:r>
          </w:p>
        </w:tc>
        <w:tc>
          <w:tcPr>
            <w:tcW w:w="6430" w:type="dxa"/>
            <w:gridSpan w:val="5"/>
            <w:shd w:val="clear" w:color="auto" w:fill="auto"/>
            <w:vAlign w:val="center"/>
          </w:tcPr>
          <w:p w14:paraId="6EEE92C2" w14:textId="77777777" w:rsidR="00D311E5" w:rsidRPr="00CB5D90" w:rsidRDefault="00B803A8" w:rsidP="00CB5D90">
            <w:pPr>
              <w:keepNext/>
              <w:spacing w:after="0" w:line="240" w:lineRule="auto"/>
              <w:contextualSpacing/>
              <w:outlineLvl w:val="2"/>
              <w:rPr>
                <w:rFonts w:cs="Arial"/>
                <w:b/>
                <w:bCs/>
                <w:lang w:val="en-GB"/>
              </w:rPr>
            </w:pPr>
            <w:r w:rsidRPr="00CB5D90">
              <w:rPr>
                <w:rFonts w:cs="Arial"/>
                <w:b/>
                <w:bCs/>
                <w:lang w:val="en-GB"/>
              </w:rPr>
              <w:t>Human factors in safety</w:t>
            </w:r>
          </w:p>
        </w:tc>
      </w:tr>
      <w:tr w:rsidR="005569F9" w:rsidRPr="00CB5D90" w14:paraId="6EEE92C9" w14:textId="77777777" w:rsidTr="005569F9">
        <w:trPr>
          <w:trHeight w:val="405"/>
        </w:trPr>
        <w:tc>
          <w:tcPr>
            <w:tcW w:w="2810" w:type="dxa"/>
            <w:shd w:val="clear" w:color="auto" w:fill="D9D9D9" w:themeFill="background1" w:themeFillShade="D9"/>
            <w:vAlign w:val="center"/>
          </w:tcPr>
          <w:p w14:paraId="6EEE92C7" w14:textId="77777777" w:rsidR="005569F9" w:rsidRPr="00CB5D90" w:rsidRDefault="005569F9" w:rsidP="00CB5D90">
            <w:pPr>
              <w:spacing w:after="0" w:line="240" w:lineRule="auto"/>
              <w:contextualSpacing/>
              <w:rPr>
                <w:rFonts w:cs="Arial"/>
                <w:b/>
                <w:bCs/>
                <w:lang w:val="en-GB"/>
              </w:rPr>
            </w:pPr>
            <w:r w:rsidRPr="00CB5D90">
              <w:rPr>
                <w:rFonts w:cs="Arial"/>
                <w:b/>
                <w:bCs/>
                <w:color w:val="000000"/>
                <w:lang w:val="en-GB"/>
              </w:rPr>
              <w:t xml:space="preserve">Study programme </w:t>
            </w:r>
          </w:p>
        </w:tc>
        <w:tc>
          <w:tcPr>
            <w:tcW w:w="6430" w:type="dxa"/>
            <w:gridSpan w:val="5"/>
            <w:vAlign w:val="center"/>
          </w:tcPr>
          <w:p w14:paraId="6EEE92C8" w14:textId="77777777" w:rsidR="005569F9" w:rsidRPr="00CB5D90" w:rsidRDefault="005569F9" w:rsidP="00CB5D90">
            <w:pPr>
              <w:spacing w:after="0" w:line="240" w:lineRule="auto"/>
              <w:contextualSpacing/>
              <w:rPr>
                <w:rFonts w:cs="Arial"/>
                <w:b/>
                <w:lang w:val="en-GB"/>
              </w:rPr>
            </w:pPr>
            <w:r w:rsidRPr="00CB5D90">
              <w:rPr>
                <w:rFonts w:cs="Arial"/>
                <w:b/>
                <w:lang w:val="en-GB"/>
              </w:rPr>
              <w:t>Professional undergraduate study Occupational Safety</w:t>
            </w:r>
          </w:p>
        </w:tc>
      </w:tr>
      <w:tr w:rsidR="005569F9" w:rsidRPr="00CB5D90" w14:paraId="6EEE92CC" w14:textId="77777777" w:rsidTr="005569F9">
        <w:trPr>
          <w:trHeight w:val="405"/>
        </w:trPr>
        <w:tc>
          <w:tcPr>
            <w:tcW w:w="2810" w:type="dxa"/>
            <w:shd w:val="clear" w:color="auto" w:fill="D9D9D9" w:themeFill="background1" w:themeFillShade="D9"/>
            <w:vAlign w:val="center"/>
          </w:tcPr>
          <w:p w14:paraId="6EEE92CA" w14:textId="77777777" w:rsidR="005569F9" w:rsidRPr="00CB5D90" w:rsidRDefault="005569F9" w:rsidP="00CB5D90">
            <w:pPr>
              <w:spacing w:after="0" w:line="240" w:lineRule="auto"/>
              <w:contextualSpacing/>
              <w:rPr>
                <w:rFonts w:cs="Arial"/>
                <w:b/>
                <w:bCs/>
                <w:lang w:val="en-GB"/>
              </w:rPr>
            </w:pPr>
            <w:r w:rsidRPr="00CB5D90">
              <w:rPr>
                <w:rFonts w:cs="Arial"/>
                <w:b/>
                <w:bCs/>
                <w:color w:val="000000"/>
                <w:lang w:val="en-GB"/>
              </w:rPr>
              <w:t>Status of a course</w:t>
            </w:r>
          </w:p>
        </w:tc>
        <w:tc>
          <w:tcPr>
            <w:tcW w:w="6430" w:type="dxa"/>
            <w:gridSpan w:val="5"/>
            <w:vAlign w:val="center"/>
          </w:tcPr>
          <w:p w14:paraId="6EEE92CB" w14:textId="77777777" w:rsidR="005569F9" w:rsidRPr="00CB5D90" w:rsidRDefault="005569F9" w:rsidP="00CB5D90">
            <w:pPr>
              <w:spacing w:after="0" w:line="240" w:lineRule="auto"/>
              <w:contextualSpacing/>
              <w:rPr>
                <w:rFonts w:cs="Arial"/>
                <w:i/>
                <w:color w:val="FF0000"/>
                <w:lang w:val="en-GB"/>
              </w:rPr>
            </w:pPr>
            <w:r w:rsidRPr="00CB5D90">
              <w:rPr>
                <w:rFonts w:cs="Arial"/>
                <w:lang w:val="en-GB"/>
              </w:rPr>
              <w:t xml:space="preserve">Obligatory </w:t>
            </w:r>
          </w:p>
        </w:tc>
      </w:tr>
      <w:tr w:rsidR="005569F9" w:rsidRPr="00CB5D90" w14:paraId="6EEE92D3" w14:textId="77777777" w:rsidTr="005569F9">
        <w:trPr>
          <w:trHeight w:val="405"/>
        </w:trPr>
        <w:tc>
          <w:tcPr>
            <w:tcW w:w="2810" w:type="dxa"/>
            <w:shd w:val="clear" w:color="auto" w:fill="D9D9D9" w:themeFill="background1" w:themeFillShade="D9"/>
            <w:vAlign w:val="center"/>
          </w:tcPr>
          <w:p w14:paraId="6EEE92CD" w14:textId="77777777" w:rsidR="005569F9" w:rsidRPr="00CB5D90" w:rsidRDefault="005569F9" w:rsidP="00CB5D90">
            <w:pPr>
              <w:spacing w:after="0" w:line="240" w:lineRule="auto"/>
              <w:contextualSpacing/>
              <w:rPr>
                <w:rFonts w:cs="Arial"/>
                <w:b/>
                <w:bCs/>
                <w:color w:val="000000"/>
                <w:lang w:val="en-GB"/>
              </w:rPr>
            </w:pPr>
            <w:r w:rsidRPr="00CB5D90">
              <w:rPr>
                <w:rFonts w:cs="Arial"/>
                <w:b/>
                <w:bCs/>
                <w:color w:val="000000"/>
                <w:lang w:val="en-GB"/>
              </w:rPr>
              <w:t>Year of study</w:t>
            </w:r>
          </w:p>
        </w:tc>
        <w:tc>
          <w:tcPr>
            <w:tcW w:w="479" w:type="dxa"/>
            <w:vAlign w:val="center"/>
          </w:tcPr>
          <w:p w14:paraId="6EEE92CE" w14:textId="77777777" w:rsidR="005569F9" w:rsidRPr="00CB5D90" w:rsidRDefault="005569F9" w:rsidP="00CB5D90">
            <w:pPr>
              <w:spacing w:after="0" w:line="240" w:lineRule="auto"/>
              <w:contextualSpacing/>
              <w:rPr>
                <w:rFonts w:cs="Arial"/>
                <w:lang w:val="en-GB"/>
              </w:rPr>
            </w:pPr>
            <w:r w:rsidRPr="00CB5D90">
              <w:rPr>
                <w:rFonts w:cs="Arial"/>
                <w:lang w:val="en-GB"/>
              </w:rPr>
              <w:t>1.</w:t>
            </w:r>
          </w:p>
        </w:tc>
        <w:tc>
          <w:tcPr>
            <w:tcW w:w="2000" w:type="dxa"/>
            <w:shd w:val="clear" w:color="auto" w:fill="D9D9D9" w:themeFill="background1" w:themeFillShade="D9"/>
            <w:vAlign w:val="center"/>
          </w:tcPr>
          <w:p w14:paraId="6EEE92CF" w14:textId="77777777" w:rsidR="005569F9" w:rsidRPr="00CB5D90" w:rsidRDefault="005569F9" w:rsidP="00CB5D90">
            <w:pPr>
              <w:spacing w:after="0" w:line="240" w:lineRule="auto"/>
              <w:contextualSpacing/>
              <w:rPr>
                <w:rFonts w:cs="Arial"/>
                <w:b/>
                <w:bCs/>
                <w:lang w:val="en-GB"/>
              </w:rPr>
            </w:pPr>
            <w:r w:rsidRPr="00CB5D90">
              <w:rPr>
                <w:rFonts w:cs="Arial"/>
                <w:b/>
                <w:bCs/>
                <w:lang w:val="en-GB"/>
              </w:rPr>
              <w:t>Semester</w:t>
            </w:r>
          </w:p>
        </w:tc>
        <w:tc>
          <w:tcPr>
            <w:tcW w:w="667" w:type="dxa"/>
            <w:vAlign w:val="center"/>
          </w:tcPr>
          <w:p w14:paraId="6EEE92D0" w14:textId="1809F748" w:rsidR="005569F9" w:rsidRPr="00CB5D90" w:rsidRDefault="003312FD" w:rsidP="00CB5D90">
            <w:pPr>
              <w:spacing w:after="0" w:line="240" w:lineRule="auto"/>
              <w:contextualSpacing/>
              <w:rPr>
                <w:rFonts w:cs="Arial"/>
                <w:lang w:val="en-GB"/>
              </w:rPr>
            </w:pPr>
            <w:r>
              <w:rPr>
                <w:rFonts w:cs="Arial"/>
                <w:lang w:val="en-GB"/>
              </w:rPr>
              <w:t>S</w:t>
            </w:r>
          </w:p>
        </w:tc>
        <w:tc>
          <w:tcPr>
            <w:tcW w:w="2459" w:type="dxa"/>
            <w:shd w:val="clear" w:color="auto" w:fill="D9D9D9" w:themeFill="background1" w:themeFillShade="D9"/>
            <w:vAlign w:val="center"/>
          </w:tcPr>
          <w:p w14:paraId="6EEE92D1" w14:textId="77777777" w:rsidR="005569F9" w:rsidRPr="00CB5D90" w:rsidRDefault="005569F9" w:rsidP="00CB5D90">
            <w:pPr>
              <w:spacing w:after="0" w:line="240" w:lineRule="auto"/>
              <w:contextualSpacing/>
              <w:rPr>
                <w:rFonts w:cs="Arial"/>
                <w:b/>
                <w:bCs/>
                <w:lang w:val="en-GB"/>
              </w:rPr>
            </w:pPr>
            <w:r w:rsidRPr="00CB5D90">
              <w:rPr>
                <w:rFonts w:cs="Arial"/>
                <w:b/>
                <w:bCs/>
                <w:lang w:val="en-GB"/>
              </w:rPr>
              <w:t>ECTS credits</w:t>
            </w:r>
          </w:p>
        </w:tc>
        <w:tc>
          <w:tcPr>
            <w:tcW w:w="825" w:type="dxa"/>
            <w:vAlign w:val="center"/>
          </w:tcPr>
          <w:p w14:paraId="6EEE92D2" w14:textId="5E0BEC8C" w:rsidR="005569F9" w:rsidRPr="00CB5D90" w:rsidRDefault="008C0FB3" w:rsidP="00CB5D90">
            <w:pPr>
              <w:spacing w:after="0" w:line="240" w:lineRule="auto"/>
              <w:contextualSpacing/>
              <w:rPr>
                <w:rFonts w:cs="Arial"/>
                <w:lang w:val="en-GB"/>
              </w:rPr>
            </w:pPr>
            <w:r>
              <w:rPr>
                <w:rFonts w:cs="Arial"/>
                <w:lang w:val="en-GB"/>
              </w:rPr>
              <w:t>4</w:t>
            </w:r>
          </w:p>
        </w:tc>
      </w:tr>
      <w:tr w:rsidR="005569F9" w:rsidRPr="00CB5D90" w14:paraId="6EEE92D7" w14:textId="77777777" w:rsidTr="005569F9">
        <w:trPr>
          <w:trHeight w:val="566"/>
        </w:trPr>
        <w:tc>
          <w:tcPr>
            <w:tcW w:w="2810" w:type="dxa"/>
            <w:shd w:val="clear" w:color="auto" w:fill="D9D9D9" w:themeFill="background1" w:themeFillShade="D9"/>
            <w:vAlign w:val="center"/>
          </w:tcPr>
          <w:p w14:paraId="6EEE92D4" w14:textId="77777777" w:rsidR="005569F9" w:rsidRPr="00CB5D90" w:rsidRDefault="005569F9" w:rsidP="00CB5D90">
            <w:pPr>
              <w:spacing w:after="0" w:line="240" w:lineRule="auto"/>
              <w:contextualSpacing/>
              <w:rPr>
                <w:rFonts w:cs="Arial"/>
                <w:b/>
                <w:bCs/>
                <w:color w:val="000000"/>
                <w:lang w:val="en-GB"/>
              </w:rPr>
            </w:pPr>
            <w:r w:rsidRPr="00CB5D90">
              <w:rPr>
                <w:rFonts w:cs="Arial"/>
                <w:b/>
                <w:bCs/>
                <w:color w:val="000000"/>
                <w:lang w:val="en-GB"/>
              </w:rPr>
              <w:t xml:space="preserve">Teaching plan </w:t>
            </w:r>
          </w:p>
          <w:p w14:paraId="6EEE92D5" w14:textId="77777777" w:rsidR="005569F9" w:rsidRPr="00CB5D90" w:rsidRDefault="005569F9" w:rsidP="00CB5D90">
            <w:pPr>
              <w:spacing w:after="0" w:line="240" w:lineRule="auto"/>
              <w:contextualSpacing/>
              <w:rPr>
                <w:rFonts w:cs="Arial"/>
                <w:b/>
                <w:bCs/>
                <w:color w:val="000000"/>
                <w:lang w:val="en-GB"/>
              </w:rPr>
            </w:pPr>
            <w:r w:rsidRPr="00CB5D90">
              <w:rPr>
                <w:rFonts w:cs="Arial"/>
                <w:b/>
                <w:bCs/>
                <w:color w:val="000000"/>
                <w:lang w:val="en-GB"/>
              </w:rPr>
              <w:t>(L + E + S+ Pr)</w:t>
            </w:r>
          </w:p>
        </w:tc>
        <w:tc>
          <w:tcPr>
            <w:tcW w:w="6430" w:type="dxa"/>
            <w:gridSpan w:val="5"/>
            <w:vAlign w:val="center"/>
          </w:tcPr>
          <w:p w14:paraId="6EEE92D6" w14:textId="6E2B5974" w:rsidR="005569F9" w:rsidRPr="00CB5D90" w:rsidRDefault="008C0FB3" w:rsidP="00CB5D90">
            <w:pPr>
              <w:spacing w:after="0" w:line="240" w:lineRule="auto"/>
              <w:contextualSpacing/>
              <w:jc w:val="center"/>
              <w:rPr>
                <w:rFonts w:cs="Arial"/>
                <w:lang w:val="en-GB"/>
              </w:rPr>
            </w:pPr>
            <w:r>
              <w:rPr>
                <w:rFonts w:cs="Arial"/>
                <w:lang w:val="en-GB"/>
              </w:rPr>
              <w:t>2+0+1+0</w:t>
            </w:r>
          </w:p>
        </w:tc>
      </w:tr>
      <w:tr w:rsidR="005569F9" w:rsidRPr="00CB5D90" w14:paraId="6EEE92DA" w14:textId="77777777" w:rsidTr="005569F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EEE92D8" w14:textId="77777777" w:rsidR="005569F9" w:rsidRPr="00CB5D90" w:rsidRDefault="005569F9" w:rsidP="00CB5D90">
            <w:pPr>
              <w:spacing w:after="0" w:line="240" w:lineRule="auto"/>
              <w:contextualSpacing/>
              <w:rPr>
                <w:b/>
                <w:color w:val="000000"/>
                <w:lang w:val="en-GB"/>
              </w:rPr>
            </w:pPr>
            <w:r w:rsidRPr="00CB5D90">
              <w:rPr>
                <w:b/>
                <w:color w:val="000000"/>
                <w:lang w:val="en-GB"/>
              </w:rPr>
              <w:t>Goals of a course</w:t>
            </w:r>
          </w:p>
          <w:p w14:paraId="6EEE92D9" w14:textId="77777777" w:rsidR="005569F9" w:rsidRPr="00CB5D90" w:rsidRDefault="005569F9" w:rsidP="00CB5D90">
            <w:pPr>
              <w:keepNext/>
              <w:spacing w:after="0" w:line="240" w:lineRule="auto"/>
              <w:contextualSpacing/>
              <w:outlineLvl w:val="2"/>
              <w:rPr>
                <w:rFonts w:cs="Arial"/>
                <w:b/>
                <w:bCs/>
                <w:color w:val="000000"/>
                <w:lang w:val="en-GB"/>
              </w:rPr>
            </w:pPr>
          </w:p>
        </w:tc>
      </w:tr>
      <w:tr w:rsidR="005569F9" w:rsidRPr="00CB5D90" w14:paraId="6EEE92DC" w14:textId="77777777" w:rsidTr="005569F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EEE92DB" w14:textId="77777777" w:rsidR="005569F9" w:rsidRPr="00CB5D90" w:rsidRDefault="005569F9" w:rsidP="00CB5D90">
            <w:pPr>
              <w:spacing w:after="0" w:line="240" w:lineRule="auto"/>
              <w:contextualSpacing/>
              <w:jc w:val="both"/>
              <w:rPr>
                <w:lang w:val="en-GB"/>
              </w:rPr>
            </w:pPr>
            <w:r w:rsidRPr="00CB5D90">
              <w:rPr>
                <w:lang w:val="en-GB"/>
              </w:rPr>
              <w:t>The aim of the course is to contribute to a better knowledge of the human factor in the occurrence of accidents at work, why and how accidents occur, to whom accidents occur, how to monitor accidents, how to improve employee safety and to sensitize students to work safely. To emphasize the importance of behavio</w:t>
            </w:r>
            <w:r w:rsidR="00CB5D90">
              <w:rPr>
                <w:lang w:val="en-GB"/>
              </w:rPr>
              <w:t>u</w:t>
            </w:r>
            <w:r w:rsidRPr="00CB5D90">
              <w:rPr>
                <w:lang w:val="en-GB"/>
              </w:rPr>
              <w:t>ral approach in the analysis of accidents at work, to get acquainted with the psychophysiological bases of a person's work activity, the social framework of its occurrence and the main approaches to increasing the productivity, safety and satisfaction of people at work.</w:t>
            </w:r>
          </w:p>
        </w:tc>
      </w:tr>
      <w:tr w:rsidR="005569F9" w:rsidRPr="00CB5D90" w14:paraId="6EEE92DF" w14:textId="77777777" w:rsidTr="005569F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EEE92DD" w14:textId="77777777" w:rsidR="005569F9" w:rsidRPr="00CB5D90" w:rsidRDefault="005569F9" w:rsidP="00CB5D90">
            <w:pPr>
              <w:spacing w:after="0" w:line="240" w:lineRule="auto"/>
              <w:contextualSpacing/>
              <w:rPr>
                <w:b/>
                <w:color w:val="000000"/>
                <w:lang w:val="en-GB"/>
              </w:rPr>
            </w:pPr>
            <w:r w:rsidRPr="00CB5D90">
              <w:rPr>
                <w:b/>
                <w:color w:val="000000"/>
                <w:shd w:val="clear" w:color="auto" w:fill="D9D9D9" w:themeFill="background1" w:themeFillShade="D9"/>
                <w:lang w:val="en-GB"/>
              </w:rPr>
              <w:t xml:space="preserve">Conditions for enrolling course </w:t>
            </w:r>
          </w:p>
          <w:p w14:paraId="6EEE92DE" w14:textId="77777777" w:rsidR="005569F9" w:rsidRPr="00CB5D90" w:rsidRDefault="005569F9" w:rsidP="00CB5D90">
            <w:pPr>
              <w:spacing w:after="0" w:line="240" w:lineRule="auto"/>
              <w:contextualSpacing/>
              <w:rPr>
                <w:b/>
                <w:color w:val="000000"/>
                <w:lang w:val="en-GB"/>
              </w:rPr>
            </w:pPr>
          </w:p>
        </w:tc>
      </w:tr>
      <w:tr w:rsidR="005569F9" w:rsidRPr="00CB5D90" w14:paraId="6EEE92E1" w14:textId="77777777" w:rsidTr="005569F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EEE92E0" w14:textId="77777777" w:rsidR="005569F9" w:rsidRPr="00CB5D90" w:rsidRDefault="005569F9" w:rsidP="00CB5D90">
            <w:pPr>
              <w:spacing w:after="0" w:line="240" w:lineRule="auto"/>
              <w:contextualSpacing/>
              <w:jc w:val="both"/>
              <w:rPr>
                <w:lang w:val="en-GB"/>
              </w:rPr>
            </w:pPr>
            <w:r w:rsidRPr="00CB5D90">
              <w:rPr>
                <w:lang w:val="en-GB"/>
              </w:rPr>
              <w:t>No conditions</w:t>
            </w:r>
          </w:p>
        </w:tc>
      </w:tr>
      <w:tr w:rsidR="005569F9" w:rsidRPr="00CB5D90" w14:paraId="6EEE92EB" w14:textId="77777777" w:rsidTr="005569F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EEE92EA" w14:textId="77777777" w:rsidR="005569F9" w:rsidRPr="00CB5D90" w:rsidRDefault="005569F9" w:rsidP="00CB5D90">
            <w:pPr>
              <w:spacing w:after="0" w:line="240" w:lineRule="auto"/>
              <w:contextualSpacing/>
              <w:rPr>
                <w:rFonts w:cs="Arial"/>
                <w:b/>
                <w:bCs/>
                <w:color w:val="000000"/>
                <w:lang w:val="en-GB"/>
              </w:rPr>
            </w:pPr>
            <w:bookmarkStart w:id="1" w:name="_GoBack"/>
            <w:bookmarkEnd w:id="1"/>
            <w:r w:rsidRPr="00CB5D90">
              <w:rPr>
                <w:b/>
                <w:color w:val="000000"/>
                <w:lang w:val="en-GB"/>
              </w:rPr>
              <w:t xml:space="preserve">Expected learning outcomes on a level of a course </w:t>
            </w:r>
          </w:p>
        </w:tc>
      </w:tr>
      <w:tr w:rsidR="005569F9" w:rsidRPr="00CB5D90" w14:paraId="6EEE92F3" w14:textId="77777777" w:rsidTr="005569F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EEE92EC" w14:textId="77777777" w:rsidR="005569F9" w:rsidRPr="00CB5D90" w:rsidRDefault="005569F9" w:rsidP="00CB5D90">
            <w:pPr>
              <w:pStyle w:val="Odlomakpopisa"/>
              <w:numPr>
                <w:ilvl w:val="0"/>
                <w:numId w:val="6"/>
              </w:numPr>
              <w:spacing w:after="0" w:line="240" w:lineRule="auto"/>
              <w:rPr>
                <w:rFonts w:ascii="Arial Narrow" w:hAnsi="Arial Narrow"/>
                <w:lang w:val="en-GB"/>
              </w:rPr>
            </w:pPr>
            <w:r w:rsidRPr="00CB5D90">
              <w:rPr>
                <w:rFonts w:ascii="Arial Narrow" w:hAnsi="Arial Narrow"/>
                <w:lang w:val="en-GB"/>
              </w:rPr>
              <w:t>Evaluate factors that are associated with a person and his/her physiological and psychological characteristics that can affect safety in human actions, in work situations.</w:t>
            </w:r>
          </w:p>
          <w:p w14:paraId="6EEE92ED" w14:textId="77777777" w:rsidR="005569F9" w:rsidRPr="00CB5D90" w:rsidRDefault="005569F9" w:rsidP="00CB5D90">
            <w:pPr>
              <w:pStyle w:val="Odlomakpopisa"/>
              <w:numPr>
                <w:ilvl w:val="0"/>
                <w:numId w:val="6"/>
              </w:numPr>
              <w:spacing w:after="0" w:line="240" w:lineRule="auto"/>
              <w:rPr>
                <w:rFonts w:ascii="Arial Narrow" w:hAnsi="Arial Narrow"/>
                <w:lang w:val="en-GB"/>
              </w:rPr>
            </w:pPr>
            <w:r w:rsidRPr="00CB5D90">
              <w:rPr>
                <w:rFonts w:ascii="Arial Narrow" w:hAnsi="Arial Narrow"/>
                <w:lang w:val="en-GB"/>
              </w:rPr>
              <w:t>Assess workplace hazards, recommend number of breaks and their schedule, as well as measures and activities for safe work.</w:t>
            </w:r>
          </w:p>
          <w:p w14:paraId="6EEE92EE" w14:textId="77777777" w:rsidR="005569F9" w:rsidRPr="00CB5D90" w:rsidRDefault="005569F9" w:rsidP="00CB5D90">
            <w:pPr>
              <w:pStyle w:val="Odlomakpopisa"/>
              <w:numPr>
                <w:ilvl w:val="0"/>
                <w:numId w:val="6"/>
              </w:numPr>
              <w:spacing w:after="0" w:line="240" w:lineRule="auto"/>
              <w:rPr>
                <w:rFonts w:ascii="Arial Narrow" w:hAnsi="Arial Narrow"/>
                <w:lang w:val="en-GB"/>
              </w:rPr>
            </w:pPr>
            <w:r w:rsidRPr="00CB5D90">
              <w:rPr>
                <w:rFonts w:ascii="Arial Narrow" w:hAnsi="Arial Narrow"/>
                <w:lang w:val="en-GB"/>
              </w:rPr>
              <w:t>Distinguish between subjects in the field of safety and their role in the implementation of occupational safety.</w:t>
            </w:r>
          </w:p>
          <w:p w14:paraId="6EEE92EF" w14:textId="77777777" w:rsidR="005569F9" w:rsidRPr="00CB5D90" w:rsidRDefault="005569F9" w:rsidP="00CB5D90">
            <w:pPr>
              <w:pStyle w:val="Odlomakpopisa"/>
              <w:numPr>
                <w:ilvl w:val="0"/>
                <w:numId w:val="6"/>
              </w:numPr>
              <w:spacing w:after="0" w:line="240" w:lineRule="auto"/>
              <w:rPr>
                <w:rFonts w:ascii="Arial Narrow" w:hAnsi="Arial Narrow"/>
                <w:lang w:val="en-GB"/>
              </w:rPr>
            </w:pPr>
            <w:r w:rsidRPr="00CB5D90">
              <w:rPr>
                <w:rFonts w:ascii="Arial Narrow" w:hAnsi="Arial Narrow"/>
                <w:lang w:val="en-GB"/>
              </w:rPr>
              <w:t>Organize, prepare and keep prescribed reports of occupational injuries and occupational diseases, and produce reports for the needs of the employer.</w:t>
            </w:r>
          </w:p>
          <w:p w14:paraId="6EEE92F0" w14:textId="77777777" w:rsidR="005569F9" w:rsidRPr="00CB5D90" w:rsidRDefault="005569F9" w:rsidP="00CB5D90">
            <w:pPr>
              <w:pStyle w:val="Odlomakpopisa"/>
              <w:numPr>
                <w:ilvl w:val="0"/>
                <w:numId w:val="6"/>
              </w:numPr>
              <w:spacing w:after="0" w:line="240" w:lineRule="auto"/>
              <w:rPr>
                <w:rFonts w:ascii="Arial Narrow" w:hAnsi="Arial Narrow"/>
                <w:lang w:val="en-GB"/>
              </w:rPr>
            </w:pPr>
            <w:r w:rsidRPr="00CB5D90">
              <w:rPr>
                <w:rFonts w:ascii="Arial Narrow" w:hAnsi="Arial Narrow"/>
                <w:lang w:val="en-GB"/>
              </w:rPr>
              <w:t>Design and implement training programs for safe work.</w:t>
            </w:r>
          </w:p>
          <w:p w14:paraId="6EEE92F1" w14:textId="77777777" w:rsidR="005569F9" w:rsidRPr="00CB5D90" w:rsidRDefault="005569F9" w:rsidP="00CB5D90">
            <w:pPr>
              <w:pStyle w:val="Odlomakpopisa"/>
              <w:numPr>
                <w:ilvl w:val="0"/>
                <w:numId w:val="6"/>
              </w:numPr>
              <w:spacing w:after="0" w:line="240" w:lineRule="auto"/>
              <w:rPr>
                <w:rFonts w:ascii="Arial Narrow" w:hAnsi="Arial Narrow"/>
                <w:lang w:val="en-GB"/>
              </w:rPr>
            </w:pPr>
            <w:r w:rsidRPr="00CB5D90">
              <w:rPr>
                <w:rFonts w:ascii="Arial Narrow" w:hAnsi="Arial Narrow"/>
                <w:lang w:val="en-GB"/>
              </w:rPr>
              <w:t>Participate in teamwork, lead meetings and analyse workplace accidents and injuries.</w:t>
            </w:r>
          </w:p>
          <w:p w14:paraId="6EEE92F2" w14:textId="77777777" w:rsidR="005569F9" w:rsidRPr="00CB5D90" w:rsidRDefault="005569F9" w:rsidP="00CB5D90">
            <w:pPr>
              <w:pStyle w:val="Odlomakpopisa"/>
              <w:numPr>
                <w:ilvl w:val="0"/>
                <w:numId w:val="6"/>
              </w:numPr>
              <w:spacing w:after="0" w:line="240" w:lineRule="auto"/>
              <w:rPr>
                <w:rFonts w:ascii="Arial Narrow" w:hAnsi="Arial Narrow"/>
                <w:lang w:val="en-GB"/>
              </w:rPr>
            </w:pPr>
            <w:r w:rsidRPr="00CB5D90">
              <w:rPr>
                <w:rFonts w:ascii="Arial Narrow" w:hAnsi="Arial Narrow"/>
                <w:lang w:val="en-GB"/>
              </w:rPr>
              <w:t>Compare the correlation between sick leave, absenteeism, personality traits, stress, age, day of the week, gender, professional qualifications and education of workers, and occupational safety.</w:t>
            </w:r>
          </w:p>
        </w:tc>
      </w:tr>
      <w:tr w:rsidR="005569F9" w:rsidRPr="00CB5D90" w14:paraId="6EEE92F5" w14:textId="77777777" w:rsidTr="005569F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6EEE92F4" w14:textId="77777777" w:rsidR="005569F9" w:rsidRPr="00CB5D90" w:rsidRDefault="005569F9" w:rsidP="00CB5D90">
            <w:pPr>
              <w:spacing w:after="0" w:line="240" w:lineRule="auto"/>
              <w:contextualSpacing/>
              <w:jc w:val="both"/>
              <w:rPr>
                <w:b/>
                <w:color w:val="000000"/>
                <w:lang w:val="en-GB"/>
              </w:rPr>
            </w:pPr>
            <w:r w:rsidRPr="00CB5D90">
              <w:rPr>
                <w:b/>
                <w:color w:val="000000"/>
                <w:lang w:val="en-GB"/>
              </w:rPr>
              <w:t>Content of a course</w:t>
            </w:r>
          </w:p>
        </w:tc>
      </w:tr>
      <w:tr w:rsidR="005569F9" w:rsidRPr="00CB5D90" w14:paraId="6EEE92F7" w14:textId="77777777" w:rsidTr="005569F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EEE92F6" w14:textId="77777777" w:rsidR="005569F9" w:rsidRPr="00CB5D90" w:rsidRDefault="005569F9" w:rsidP="00CB5D90">
            <w:pPr>
              <w:spacing w:after="0" w:line="240" w:lineRule="auto"/>
              <w:contextualSpacing/>
              <w:jc w:val="both"/>
              <w:rPr>
                <w:color w:val="auto"/>
                <w:lang w:val="en-GB"/>
              </w:rPr>
            </w:pPr>
            <w:r w:rsidRPr="00CB5D90">
              <w:rPr>
                <w:color w:val="auto"/>
                <w:lang w:val="en-GB"/>
              </w:rPr>
              <w:t xml:space="preserve">Representatives and boards for health and safety. Psycho-physiological ability, personality trait and working ability. Analysis of work, methods, procedures, and fields in safety. Physical work, physiologic assumptions and workers' workload. Fatigue, physiologic background and prevention of fatigue. Consequences of stress at work. Safety and health. Rationalization of physical work. Motivation and safety. Communication of man and machine, attention. Inadequate condition of work. Forms, procedures and efficiency of professional selection with respect to safety. Professional education of workers for safe work. Psychological problems and prevention of accidents at work. Relation of sick-leave, staying away from work and occupational safety. Fluctuation of workers and safety. </w:t>
            </w:r>
          </w:p>
        </w:tc>
      </w:tr>
      <w:tr w:rsidR="005569F9" w:rsidRPr="00CB5D90" w14:paraId="6EEE92F9" w14:textId="77777777" w:rsidTr="005569F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6EEE92F8" w14:textId="77777777" w:rsidR="005569F9" w:rsidRPr="00CB5D90" w:rsidRDefault="005569F9" w:rsidP="00CB5D90">
            <w:pPr>
              <w:spacing w:after="0" w:line="240" w:lineRule="auto"/>
              <w:contextualSpacing/>
              <w:jc w:val="both"/>
              <w:rPr>
                <w:b/>
                <w:vanish/>
                <w:lang w:val="en-GB"/>
              </w:rPr>
            </w:pPr>
          </w:p>
        </w:tc>
      </w:tr>
      <w:bookmarkEnd w:id="0"/>
    </w:tbl>
    <w:p w14:paraId="6EEE93C8" w14:textId="77777777" w:rsidR="00D311E5" w:rsidRPr="00CB5D90" w:rsidRDefault="00D311E5" w:rsidP="008C0FB3">
      <w:pPr>
        <w:spacing w:after="0" w:line="240" w:lineRule="auto"/>
        <w:contextualSpacing/>
        <w:rPr>
          <w:rFonts w:cs="Arial"/>
          <w:lang w:val="en-GB"/>
        </w:rPr>
      </w:pPr>
    </w:p>
    <w:sectPr w:rsidR="00D311E5" w:rsidRPr="00CB5D90" w:rsidSect="008C0FB3">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B1E04A8"/>
    <w:multiLevelType w:val="hybridMultilevel"/>
    <w:tmpl w:val="C2DAD9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E1418F1"/>
    <w:multiLevelType w:val="hybridMultilevel"/>
    <w:tmpl w:val="36C80CE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5AC338E5"/>
    <w:multiLevelType w:val="hybridMultilevel"/>
    <w:tmpl w:val="E6FE4A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7"/>
  </w:num>
  <w:num w:numId="3">
    <w:abstractNumId w:val="3"/>
  </w:num>
  <w:num w:numId="4">
    <w:abstractNumId w:val="1"/>
  </w:num>
  <w:num w:numId="5">
    <w:abstractNumId w:val="2"/>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61774"/>
    <w:rsid w:val="000B6A76"/>
    <w:rsid w:val="000D302C"/>
    <w:rsid w:val="000D5E26"/>
    <w:rsid w:val="000F7462"/>
    <w:rsid w:val="0010767B"/>
    <w:rsid w:val="00134EAA"/>
    <w:rsid w:val="00182321"/>
    <w:rsid w:val="001A49BA"/>
    <w:rsid w:val="00267215"/>
    <w:rsid w:val="002C62EA"/>
    <w:rsid w:val="002F1C45"/>
    <w:rsid w:val="003312FD"/>
    <w:rsid w:val="003B36B0"/>
    <w:rsid w:val="003F6600"/>
    <w:rsid w:val="00401897"/>
    <w:rsid w:val="00432F02"/>
    <w:rsid w:val="004454D4"/>
    <w:rsid w:val="0045001E"/>
    <w:rsid w:val="00450042"/>
    <w:rsid w:val="004610E9"/>
    <w:rsid w:val="00484C95"/>
    <w:rsid w:val="00487CC9"/>
    <w:rsid w:val="004E2EBE"/>
    <w:rsid w:val="00507BDA"/>
    <w:rsid w:val="00523D4B"/>
    <w:rsid w:val="00534C3F"/>
    <w:rsid w:val="00552644"/>
    <w:rsid w:val="005569F9"/>
    <w:rsid w:val="0063083E"/>
    <w:rsid w:val="00642278"/>
    <w:rsid w:val="0067459B"/>
    <w:rsid w:val="0068337C"/>
    <w:rsid w:val="006850C8"/>
    <w:rsid w:val="006B6940"/>
    <w:rsid w:val="006C7B77"/>
    <w:rsid w:val="007402B4"/>
    <w:rsid w:val="00773DB3"/>
    <w:rsid w:val="007C4451"/>
    <w:rsid w:val="007E29CD"/>
    <w:rsid w:val="007E41B1"/>
    <w:rsid w:val="0081389E"/>
    <w:rsid w:val="008471DE"/>
    <w:rsid w:val="008C0FB3"/>
    <w:rsid w:val="008C1AF1"/>
    <w:rsid w:val="0093599C"/>
    <w:rsid w:val="00950737"/>
    <w:rsid w:val="00982CB5"/>
    <w:rsid w:val="00995007"/>
    <w:rsid w:val="009B6C6D"/>
    <w:rsid w:val="009C73D5"/>
    <w:rsid w:val="009D5034"/>
    <w:rsid w:val="009E1815"/>
    <w:rsid w:val="00A05989"/>
    <w:rsid w:val="00A22E3C"/>
    <w:rsid w:val="00AA069B"/>
    <w:rsid w:val="00AB014C"/>
    <w:rsid w:val="00AD5FF6"/>
    <w:rsid w:val="00AE2D6B"/>
    <w:rsid w:val="00B04715"/>
    <w:rsid w:val="00B30DFF"/>
    <w:rsid w:val="00B803A8"/>
    <w:rsid w:val="00B829BC"/>
    <w:rsid w:val="00B83CDB"/>
    <w:rsid w:val="00BB21FE"/>
    <w:rsid w:val="00C357BB"/>
    <w:rsid w:val="00C85F06"/>
    <w:rsid w:val="00CA3626"/>
    <w:rsid w:val="00CB1E7C"/>
    <w:rsid w:val="00CB5D90"/>
    <w:rsid w:val="00CC02D5"/>
    <w:rsid w:val="00CD1536"/>
    <w:rsid w:val="00D14A1B"/>
    <w:rsid w:val="00D311E5"/>
    <w:rsid w:val="00D333A3"/>
    <w:rsid w:val="00D5181D"/>
    <w:rsid w:val="00D6065E"/>
    <w:rsid w:val="00D60E76"/>
    <w:rsid w:val="00D85FF9"/>
    <w:rsid w:val="00D973F3"/>
    <w:rsid w:val="00DE6421"/>
    <w:rsid w:val="00DF70B1"/>
    <w:rsid w:val="00E873F0"/>
    <w:rsid w:val="00E93806"/>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E92C0"/>
  <w15:docId w15:val="{8E88DAE3-6099-4714-8C52-F2257920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77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95087CD943474F9105217106D65D8F" ma:contentTypeVersion="10" ma:contentTypeDescription="Stvaranje novog dokumenta." ma:contentTypeScope="" ma:versionID="f3feb45fc8579965699a5efc19d58eb8">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9503631a63284686d2a7d96f30f4aefb"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7A5039-282C-4702-B839-F62EC15E7628}"/>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dcmitype/"/>
    <ds:schemaRef ds:uri="3dc5e60c-87d7-439e-97ee-8ba1bf8387d0"/>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399</Words>
  <Characters>2279</Characters>
  <Application>Microsoft Office Word</Application>
  <DocSecurity>0</DocSecurity>
  <Lines>18</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2020-02-28T23:09:00Z</dcterms:created>
  <dcterms:modified xsi:type="dcterms:W3CDTF">2022-07-21T11:17:00Z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